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7C53" w14:textId="5A6BA2DB" w:rsidR="005039AE" w:rsidRPr="00E57306" w:rsidRDefault="005039AE" w:rsidP="00FB696F">
      <w:pPr>
        <w:jc w:val="both"/>
        <w:rPr>
          <w:b/>
        </w:rPr>
      </w:pPr>
      <w:r w:rsidRPr="00E57306">
        <w:rPr>
          <w:b/>
        </w:rPr>
        <w:t>Professor Allison Black</w:t>
      </w:r>
      <w:r w:rsidRPr="00E57306">
        <w:rPr>
          <w:b/>
        </w:rPr>
        <w:tab/>
      </w:r>
      <w:r w:rsidRPr="00E57306">
        <w:rPr>
          <w:b/>
        </w:rPr>
        <w:tab/>
      </w:r>
      <w:r w:rsidRPr="00E57306">
        <w:rPr>
          <w:b/>
        </w:rPr>
        <w:tab/>
      </w:r>
      <w:r w:rsidRPr="00E57306">
        <w:rPr>
          <w:b/>
        </w:rPr>
        <w:tab/>
      </w:r>
      <w:r w:rsidRPr="00E57306">
        <w:rPr>
          <w:b/>
        </w:rPr>
        <w:tab/>
      </w:r>
      <w:r w:rsidR="005C3C42">
        <w:rPr>
          <w:b/>
        </w:rPr>
        <w:tab/>
      </w:r>
      <w:r w:rsidRPr="00E57306">
        <w:rPr>
          <w:b/>
        </w:rPr>
        <w:t>ARTS1303</w:t>
      </w:r>
      <w:r w:rsidR="00DD0385">
        <w:rPr>
          <w:b/>
        </w:rPr>
        <w:t>.</w:t>
      </w:r>
      <w:r w:rsidR="00F0038C">
        <w:rPr>
          <w:b/>
        </w:rPr>
        <w:t>6</w:t>
      </w:r>
      <w:r w:rsidR="00DD0385">
        <w:rPr>
          <w:b/>
        </w:rPr>
        <w:t>01/.151</w:t>
      </w:r>
    </w:p>
    <w:p w14:paraId="7EC7D2BD" w14:textId="70026D3F" w:rsidR="005039AE" w:rsidRPr="00E57306" w:rsidRDefault="005C3C42" w:rsidP="00FB696F">
      <w:pPr>
        <w:jc w:val="both"/>
        <w:rPr>
          <w:b/>
        </w:rPr>
      </w:pPr>
      <w:r>
        <w:rPr>
          <w:b/>
        </w:rPr>
        <w:t>LDC #2030</w:t>
      </w:r>
      <w:r w:rsidR="002A24ED" w:rsidRPr="00E57306">
        <w:rPr>
          <w:b/>
        </w:rPr>
        <w:t xml:space="preserve"> Office</w:t>
      </w:r>
      <w:r w:rsidR="005039AE" w:rsidRPr="00E57306">
        <w:rPr>
          <w:b/>
        </w:rPr>
        <w:t xml:space="preserve"> hours: TBA</w:t>
      </w:r>
      <w:r w:rsidR="005039AE" w:rsidRPr="00E57306">
        <w:rPr>
          <w:b/>
        </w:rPr>
        <w:tab/>
      </w:r>
      <w:r w:rsidR="005039AE" w:rsidRPr="00E57306">
        <w:rPr>
          <w:b/>
        </w:rPr>
        <w:tab/>
      </w:r>
      <w:r w:rsidR="005039AE" w:rsidRPr="00E57306">
        <w:rPr>
          <w:b/>
        </w:rPr>
        <w:tab/>
      </w:r>
      <w:r w:rsidR="005039AE" w:rsidRPr="00E57306">
        <w:rPr>
          <w:b/>
        </w:rPr>
        <w:tab/>
      </w:r>
      <w:r w:rsidR="00C716A5" w:rsidRPr="00E57306">
        <w:rPr>
          <w:b/>
        </w:rPr>
        <w:tab/>
      </w:r>
      <w:r w:rsidR="00C16EE0">
        <w:rPr>
          <w:b/>
        </w:rPr>
        <w:t>Phone: 806.716.2197</w:t>
      </w:r>
    </w:p>
    <w:p w14:paraId="716FAC6C" w14:textId="05DA9F2B" w:rsidR="00C716A5" w:rsidRDefault="00C716A5" w:rsidP="00FB696F">
      <w:pPr>
        <w:jc w:val="both"/>
        <w:rPr>
          <w:b/>
        </w:rPr>
      </w:pPr>
      <w:r w:rsidRPr="00E57306">
        <w:rPr>
          <w:b/>
          <w:sz w:val="22"/>
          <w:szCs w:val="22"/>
        </w:rPr>
        <w:t xml:space="preserve">Email: </w:t>
      </w:r>
      <w:hyperlink r:id="rId5" w:history="1">
        <w:r w:rsidRPr="00E57306">
          <w:rPr>
            <w:rStyle w:val="Hyperlink"/>
            <w:b/>
            <w:sz w:val="22"/>
            <w:szCs w:val="22"/>
          </w:rPr>
          <w:t>ablack@southplainscollege.edu</w:t>
        </w:r>
      </w:hyperlink>
      <w:r w:rsidRPr="00C716A5">
        <w:rPr>
          <w:b/>
        </w:rPr>
        <w:t xml:space="preserve"> </w:t>
      </w:r>
      <w:r>
        <w:rPr>
          <w:b/>
        </w:rPr>
        <w:t xml:space="preserve">       </w:t>
      </w:r>
      <w:r>
        <w:rPr>
          <w:b/>
        </w:rPr>
        <w:tab/>
      </w:r>
      <w:r>
        <w:rPr>
          <w:b/>
        </w:rPr>
        <w:tab/>
      </w:r>
    </w:p>
    <w:p w14:paraId="72174A36" w14:textId="77777777" w:rsidR="0086683C" w:rsidRPr="00C716A5" w:rsidRDefault="0086683C" w:rsidP="00FB696F">
      <w:pPr>
        <w:jc w:val="both"/>
        <w:rPr>
          <w:b/>
        </w:rPr>
      </w:pPr>
    </w:p>
    <w:p w14:paraId="5D703998" w14:textId="4347273B" w:rsidR="005039AE" w:rsidRPr="0086683C" w:rsidRDefault="0059377C" w:rsidP="00FB696F">
      <w:pPr>
        <w:jc w:val="both"/>
        <w:rPr>
          <w:b/>
          <w:sz w:val="32"/>
          <w:szCs w:val="32"/>
        </w:rPr>
      </w:pPr>
      <w:r>
        <w:rPr>
          <w:b/>
          <w:sz w:val="32"/>
          <w:szCs w:val="32"/>
        </w:rPr>
        <w:t>ARTS</w:t>
      </w:r>
      <w:r w:rsidR="002A24ED">
        <w:rPr>
          <w:b/>
          <w:sz w:val="32"/>
          <w:szCs w:val="32"/>
        </w:rPr>
        <w:t>1303</w:t>
      </w:r>
      <w:r w:rsidR="002A24ED" w:rsidRPr="0086683C">
        <w:rPr>
          <w:b/>
          <w:sz w:val="32"/>
          <w:szCs w:val="32"/>
        </w:rPr>
        <w:t xml:space="preserve"> Art</w:t>
      </w:r>
      <w:r w:rsidR="00E57306" w:rsidRPr="0086683C">
        <w:rPr>
          <w:b/>
          <w:sz w:val="32"/>
          <w:szCs w:val="32"/>
        </w:rPr>
        <w:t xml:space="preserve"> History I- Prehistoric to the 14</w:t>
      </w:r>
      <w:r w:rsidR="00E57306" w:rsidRPr="0086683C">
        <w:rPr>
          <w:b/>
          <w:sz w:val="32"/>
          <w:szCs w:val="32"/>
          <w:vertAlign w:val="superscript"/>
        </w:rPr>
        <w:t>th</w:t>
      </w:r>
      <w:r w:rsidR="00E57306" w:rsidRPr="0086683C">
        <w:rPr>
          <w:b/>
          <w:sz w:val="32"/>
          <w:szCs w:val="32"/>
        </w:rPr>
        <w:t xml:space="preserve"> century</w:t>
      </w:r>
    </w:p>
    <w:p w14:paraId="3688813D" w14:textId="3026A63B" w:rsidR="00E57306" w:rsidRDefault="00E57306" w:rsidP="00FB696F">
      <w:pPr>
        <w:jc w:val="both"/>
      </w:pPr>
      <w:r w:rsidRPr="00E57306">
        <w:t xml:space="preserve">A chronological analysis of the historical and </w:t>
      </w:r>
      <w:r>
        <w:t>cultural contexts of the visual arts from prehistoric time to the 14</w:t>
      </w:r>
      <w:r w:rsidRPr="00E57306">
        <w:rPr>
          <w:vertAlign w:val="superscript"/>
        </w:rPr>
        <w:t>th</w:t>
      </w:r>
      <w:r>
        <w:t xml:space="preserve"> century. </w:t>
      </w:r>
    </w:p>
    <w:p w14:paraId="034FCFE1" w14:textId="77777777" w:rsidR="00AA77B2" w:rsidRDefault="00AA77B2" w:rsidP="00FB696F">
      <w:pPr>
        <w:jc w:val="both"/>
      </w:pPr>
    </w:p>
    <w:p w14:paraId="55C3FE4C" w14:textId="19D54842" w:rsidR="00E57306" w:rsidRPr="00860D7B" w:rsidRDefault="00E57306" w:rsidP="00FB696F">
      <w:pPr>
        <w:jc w:val="both"/>
        <w:rPr>
          <w:sz w:val="28"/>
          <w:szCs w:val="28"/>
        </w:rPr>
      </w:pPr>
      <w:r w:rsidRPr="00860D7B">
        <w:rPr>
          <w:b/>
          <w:sz w:val="28"/>
          <w:szCs w:val="28"/>
        </w:rPr>
        <w:t>LEARNING OUTCOMES</w:t>
      </w:r>
      <w:r w:rsidRPr="00860D7B">
        <w:rPr>
          <w:sz w:val="28"/>
          <w:szCs w:val="28"/>
        </w:rPr>
        <w:t>:</w:t>
      </w:r>
    </w:p>
    <w:p w14:paraId="5AFF93C8" w14:textId="46A1F10D" w:rsidR="00E57306" w:rsidRDefault="00E57306" w:rsidP="00FB696F">
      <w:pPr>
        <w:jc w:val="both"/>
      </w:pPr>
      <w:r>
        <w:t>1. Identify and describe works of art based on their chronology and style, using standard categories and terminology.</w:t>
      </w:r>
    </w:p>
    <w:p w14:paraId="2641D555" w14:textId="67FEF025" w:rsidR="00E57306" w:rsidRDefault="00E57306" w:rsidP="00FB696F">
      <w:pPr>
        <w:jc w:val="both"/>
      </w:pPr>
      <w:r>
        <w:t>2. Investigate major artistic developments and significant works of art from prehistoric times to the 14</w:t>
      </w:r>
      <w:r w:rsidRPr="00E57306">
        <w:rPr>
          <w:vertAlign w:val="superscript"/>
        </w:rPr>
        <w:t>th</w:t>
      </w:r>
      <w:r>
        <w:t xml:space="preserve"> century. </w:t>
      </w:r>
    </w:p>
    <w:p w14:paraId="72B01412" w14:textId="1EBF078C" w:rsidR="00E57306" w:rsidRDefault="00E57306" w:rsidP="00FB696F">
      <w:pPr>
        <w:jc w:val="both"/>
      </w:pPr>
      <w:r>
        <w:t>3. Analyze the relationship of art to history by placing works of art within cultural, historical, and chronological contexts.</w:t>
      </w:r>
    </w:p>
    <w:p w14:paraId="3A4FB427" w14:textId="2191555C" w:rsidR="00E57306" w:rsidRDefault="00E57306" w:rsidP="00FB696F">
      <w:pPr>
        <w:jc w:val="both"/>
      </w:pPr>
      <w:r>
        <w:t>4. Critically interpret and evaluate works of art.</w:t>
      </w:r>
    </w:p>
    <w:p w14:paraId="057A4703" w14:textId="77777777" w:rsidR="00AA77B2" w:rsidRDefault="00AA77B2" w:rsidP="00FB696F">
      <w:pPr>
        <w:jc w:val="both"/>
      </w:pPr>
    </w:p>
    <w:p w14:paraId="0E2DB61E" w14:textId="4F0054BD" w:rsidR="00E57306" w:rsidRPr="00B84692" w:rsidRDefault="00E57306" w:rsidP="00FB696F">
      <w:pPr>
        <w:jc w:val="both"/>
        <w:rPr>
          <w:b/>
        </w:rPr>
      </w:pPr>
      <w:r w:rsidRPr="00D81E8D">
        <w:rPr>
          <w:b/>
        </w:rPr>
        <w:t>Textbook:</w:t>
      </w:r>
      <w:r w:rsidR="00B84692">
        <w:rPr>
          <w:b/>
        </w:rPr>
        <w:t xml:space="preserve">   </w:t>
      </w:r>
      <w:r w:rsidRPr="00D81E8D">
        <w:rPr>
          <w:i/>
        </w:rPr>
        <w:t xml:space="preserve">Art History, Volume 1, </w:t>
      </w:r>
      <w:r w:rsidR="00273E22">
        <w:rPr>
          <w:i/>
        </w:rPr>
        <w:t>6</w:t>
      </w:r>
      <w:r w:rsidRPr="00D81E8D">
        <w:rPr>
          <w:i/>
          <w:vertAlign w:val="superscript"/>
        </w:rPr>
        <w:t>th</w:t>
      </w:r>
      <w:r w:rsidRPr="00D81E8D">
        <w:rPr>
          <w:i/>
        </w:rPr>
        <w:t xml:space="preserve"> ed.</w:t>
      </w:r>
      <w:r>
        <w:t xml:space="preserve"> Sto</w:t>
      </w:r>
      <w:r w:rsidR="00273E22">
        <w:t>kstad and Coth</w:t>
      </w:r>
      <w:r w:rsidR="00C16EE0">
        <w:t>re</w:t>
      </w:r>
      <w:r w:rsidR="00273E22">
        <w:t xml:space="preserve">n. </w:t>
      </w:r>
    </w:p>
    <w:p w14:paraId="54C61330" w14:textId="77777777" w:rsidR="00280696" w:rsidRDefault="00280696" w:rsidP="00FB696F">
      <w:pPr>
        <w:jc w:val="both"/>
      </w:pPr>
    </w:p>
    <w:p w14:paraId="0BEA1D95" w14:textId="77777777" w:rsidR="00B84692" w:rsidRPr="00B84692" w:rsidRDefault="00B84692" w:rsidP="00B84692">
      <w:pPr>
        <w:jc w:val="both"/>
      </w:pPr>
      <w:proofErr w:type="spellStart"/>
      <w:r w:rsidRPr="00B84692">
        <w:rPr>
          <w:b/>
          <w:bCs/>
        </w:rPr>
        <w:t>TexBook</w:t>
      </w:r>
      <w:proofErr w:type="spellEnd"/>
      <w:r w:rsidRPr="00B84692">
        <w:rPr>
          <w:b/>
          <w:bCs/>
        </w:rPr>
        <w:t xml:space="preserve"> Syllabus Statement</w:t>
      </w:r>
    </w:p>
    <w:p w14:paraId="2F7D95ED" w14:textId="7BFC7255" w:rsidR="00B84692" w:rsidRPr="00B84692" w:rsidRDefault="00B84692" w:rsidP="00B84692">
      <w:pPr>
        <w:jc w:val="both"/>
      </w:pPr>
      <w:r w:rsidRPr="00B84692">
        <w:t xml:space="preserve">This course is part of your </w:t>
      </w:r>
      <w:proofErr w:type="spellStart"/>
      <w:r w:rsidRPr="00B84692">
        <w:t>TexBook</w:t>
      </w:r>
      <w:proofErr w:type="spellEnd"/>
      <w:r w:rsidRPr="00B84692">
        <w:t xml:space="preserve"> program, which means you don’t need to purchase a textbook or access code for this course. </w:t>
      </w:r>
      <w:proofErr w:type="spellStart"/>
      <w:r w:rsidRPr="00B84692">
        <w:t>TexBook</w:t>
      </w:r>
      <w:proofErr w:type="spellEnd"/>
      <w:r w:rsidRPr="00B84692">
        <w:t xml:space="preserve"> is the required content (either an eBook or online Courseware) for your course and is provided for you via the </w:t>
      </w:r>
      <w:proofErr w:type="spellStart"/>
      <w:r w:rsidRPr="00B84692">
        <w:t>Bibliu</w:t>
      </w:r>
      <w:proofErr w:type="spellEnd"/>
      <w:r w:rsidRPr="00B84692">
        <w:t xml:space="preserve"> platform from Day 1 of class.</w:t>
      </w:r>
    </w:p>
    <w:p w14:paraId="7FED72CB" w14:textId="77777777" w:rsidR="00B84692" w:rsidRPr="00B84692" w:rsidRDefault="00B84692" w:rsidP="00B84692">
      <w:pPr>
        <w:numPr>
          <w:ilvl w:val="0"/>
          <w:numId w:val="6"/>
        </w:numPr>
        <w:jc w:val="both"/>
      </w:pPr>
      <w:r w:rsidRPr="00B84692">
        <w:t xml:space="preserve">Cost of </w:t>
      </w:r>
      <w:proofErr w:type="spellStart"/>
      <w:r w:rsidRPr="00B84692">
        <w:t>TexBook</w:t>
      </w:r>
      <w:proofErr w:type="spellEnd"/>
      <w:r w:rsidRPr="00B84692">
        <w:t>: this required content is provided as part of a Program called ‘Inclusive Access’, which means that content is provided for you at the lowest price available from the publisher. The cost for this is included in your tuition.</w:t>
      </w:r>
    </w:p>
    <w:p w14:paraId="5359E3CF" w14:textId="77777777" w:rsidR="00B84692" w:rsidRPr="00B84692" w:rsidRDefault="00B84692" w:rsidP="00B84692">
      <w:pPr>
        <w:numPr>
          <w:ilvl w:val="0"/>
          <w:numId w:val="6"/>
        </w:numPr>
        <w:jc w:val="both"/>
      </w:pPr>
      <w:r w:rsidRPr="00B84692">
        <w:t xml:space="preserve">How to access your digital content via </w:t>
      </w:r>
      <w:proofErr w:type="spellStart"/>
      <w:r w:rsidRPr="00B84692">
        <w:t>Bibliu</w:t>
      </w:r>
      <w:proofErr w:type="spellEnd"/>
      <w:r w:rsidRPr="00B84692">
        <w:t xml:space="preserve">: you can access your material via the </w:t>
      </w:r>
      <w:proofErr w:type="spellStart"/>
      <w:r w:rsidRPr="00B84692">
        <w:t>Bibliu</w:t>
      </w:r>
      <w:proofErr w:type="spellEnd"/>
      <w:r w:rsidRPr="00B84692">
        <w:t xml:space="preserve"> link inside your Blackboard Course, or directly via the </w:t>
      </w:r>
      <w:proofErr w:type="spellStart"/>
      <w:r w:rsidRPr="00B84692">
        <w:t>Bibliu</w:t>
      </w:r>
      <w:proofErr w:type="spellEnd"/>
      <w:r w:rsidRPr="00B84692">
        <w:t xml:space="preserve"> app. If you have issues with this, please contact your professor, the Bookstore Manager or </w:t>
      </w:r>
      <w:proofErr w:type="spellStart"/>
      <w:r w:rsidRPr="00B84692">
        <w:t>Bibliu</w:t>
      </w:r>
      <w:proofErr w:type="spellEnd"/>
      <w:r w:rsidRPr="00B84692">
        <w:t xml:space="preserve"> Support (see below).</w:t>
      </w:r>
    </w:p>
    <w:p w14:paraId="3A856506" w14:textId="77777777" w:rsidR="00B84692" w:rsidRPr="00B84692" w:rsidRDefault="00B84692" w:rsidP="00B84692">
      <w:pPr>
        <w:numPr>
          <w:ilvl w:val="0"/>
          <w:numId w:val="6"/>
        </w:numPr>
        <w:jc w:val="both"/>
      </w:pPr>
      <w:r w:rsidRPr="00B84692">
        <w:t xml:space="preserve">The </w:t>
      </w:r>
      <w:proofErr w:type="spellStart"/>
      <w:r w:rsidRPr="00B84692">
        <w:t>Bibliu</w:t>
      </w:r>
      <w:proofErr w:type="spellEnd"/>
      <w:r w:rsidRPr="00B84692">
        <w:t xml:space="preserve"> platform: you can use the </w:t>
      </w:r>
      <w:proofErr w:type="spellStart"/>
      <w:r w:rsidRPr="00B84692">
        <w:t>Bibliu</w:t>
      </w:r>
      <w:proofErr w:type="spellEnd"/>
      <w:r w:rsidRPr="00B84692">
        <w:t xml:space="preserve"> platform to enhance your learning experience, with features </w:t>
      </w:r>
      <w:proofErr w:type="gramStart"/>
      <w:r w:rsidRPr="00B84692">
        <w:t>including:</w:t>
      </w:r>
      <w:proofErr w:type="gramEnd"/>
      <w:r w:rsidRPr="00B84692">
        <w:t xml:space="preserve"> highlighting, notes and reading text aloud. For more details and support on how to use </w:t>
      </w:r>
      <w:proofErr w:type="spellStart"/>
      <w:r w:rsidRPr="00B84692">
        <w:t>Bibliu</w:t>
      </w:r>
      <w:proofErr w:type="spellEnd"/>
      <w:r w:rsidRPr="00B84692">
        <w:t xml:space="preserve">, please visit the </w:t>
      </w:r>
      <w:hyperlink r:id="rId6" w:tgtFrame="_blank" w:history="1">
        <w:r w:rsidRPr="00B84692">
          <w:rPr>
            <w:rStyle w:val="Hyperlink"/>
          </w:rPr>
          <w:t>BibliU support pages</w:t>
        </w:r>
      </w:hyperlink>
      <w:r w:rsidRPr="00B84692">
        <w:t xml:space="preserve">, or contact </w:t>
      </w:r>
      <w:proofErr w:type="spellStart"/>
      <w:r w:rsidRPr="00B84692">
        <w:t>Bibliu</w:t>
      </w:r>
      <w:proofErr w:type="spellEnd"/>
      <w:r w:rsidRPr="00B84692">
        <w:t xml:space="preserve"> support via the email: </w:t>
      </w:r>
      <w:hyperlink r:id="rId7" w:tgtFrame="_blank" w:history="1">
        <w:r w:rsidRPr="00B84692">
          <w:rPr>
            <w:rStyle w:val="Hyperlink"/>
          </w:rPr>
          <w:t>support@bibliu.com</w:t>
        </w:r>
      </w:hyperlink>
    </w:p>
    <w:p w14:paraId="438336DC" w14:textId="1051786B" w:rsidR="00B84692" w:rsidRPr="00B84692" w:rsidRDefault="00B84692" w:rsidP="00B84692">
      <w:pPr>
        <w:numPr>
          <w:ilvl w:val="0"/>
          <w:numId w:val="6"/>
        </w:numPr>
        <w:jc w:val="both"/>
      </w:pPr>
      <w:r w:rsidRPr="00B84692">
        <w:t xml:space="preserve">Opting out: you can Opt-Out of the </w:t>
      </w:r>
      <w:proofErr w:type="spellStart"/>
      <w:r w:rsidRPr="00B84692">
        <w:t>TexBook</w:t>
      </w:r>
      <w:proofErr w:type="spellEnd"/>
      <w:r w:rsidRPr="00B84692">
        <w:t xml:space="preserve"> Program, up until the Opt-Out deadline, via the banner displayed when you open the </w:t>
      </w:r>
      <w:proofErr w:type="spellStart"/>
      <w:r w:rsidRPr="00B84692">
        <w:t>Bibliu</w:t>
      </w:r>
      <w:proofErr w:type="spellEnd"/>
      <w:r w:rsidRPr="00B84692">
        <w:t xml:space="preserve"> platform. Remember that Opt-Out deadlines vary by term, and if you choose to Opt-Out you will lose access to this low price </w:t>
      </w:r>
      <w:proofErr w:type="gramStart"/>
      <w:r w:rsidRPr="00B84692">
        <w:t>option, and</w:t>
      </w:r>
      <w:proofErr w:type="gramEnd"/>
      <w:r w:rsidRPr="00B84692">
        <w:t xml:space="preserve"> will need to purchase the content through a different method. If you opt-Out, the fee will be refunded to your account.</w:t>
      </w:r>
    </w:p>
    <w:p w14:paraId="098391EA" w14:textId="77777777" w:rsidR="00B84692" w:rsidRDefault="00B84692" w:rsidP="00B84692">
      <w:pPr>
        <w:jc w:val="both"/>
      </w:pPr>
    </w:p>
    <w:p w14:paraId="1BDC625A" w14:textId="5ABFC208" w:rsidR="00B84692" w:rsidRPr="00B84692" w:rsidRDefault="00B84692" w:rsidP="00B84692">
      <w:pPr>
        <w:jc w:val="both"/>
      </w:pPr>
      <w:r w:rsidRPr="00B84692">
        <w:t>Useful contacts: </w:t>
      </w:r>
    </w:p>
    <w:p w14:paraId="70B5D4A9" w14:textId="77777777" w:rsidR="00B84692" w:rsidRPr="00B84692" w:rsidRDefault="00B84692" w:rsidP="00B84692">
      <w:pPr>
        <w:numPr>
          <w:ilvl w:val="0"/>
          <w:numId w:val="7"/>
        </w:numPr>
        <w:jc w:val="both"/>
      </w:pPr>
      <w:r w:rsidRPr="00B84692">
        <w:t xml:space="preserve">Bookstore Manager: Christian Bruno - </w:t>
      </w:r>
      <w:hyperlink r:id="rId8" w:tgtFrame="_blank" w:history="1">
        <w:r w:rsidRPr="00B84692">
          <w:rPr>
            <w:rStyle w:val="Hyperlink"/>
          </w:rPr>
          <w:t>christian.bruno@bibliu.com</w:t>
        </w:r>
      </w:hyperlink>
    </w:p>
    <w:p w14:paraId="0AAC398E" w14:textId="77777777" w:rsidR="00B84692" w:rsidRPr="00B84692" w:rsidRDefault="00B84692" w:rsidP="00B84692">
      <w:pPr>
        <w:numPr>
          <w:ilvl w:val="0"/>
          <w:numId w:val="7"/>
        </w:numPr>
        <w:jc w:val="both"/>
      </w:pPr>
      <w:r w:rsidRPr="00B84692">
        <w:t xml:space="preserve">Bookstore Text Coordinator: Trish Wells - </w:t>
      </w:r>
      <w:hyperlink r:id="rId9" w:tgtFrame="_blank" w:history="1">
        <w:r w:rsidRPr="00B84692">
          <w:rPr>
            <w:rStyle w:val="Hyperlink"/>
          </w:rPr>
          <w:t>patricia.wells@bibliu.com</w:t>
        </w:r>
      </w:hyperlink>
      <w:r w:rsidRPr="00B84692">
        <w:t xml:space="preserve"> (Phone: 806-716-2097)</w:t>
      </w:r>
    </w:p>
    <w:p w14:paraId="0AF22A2B" w14:textId="77777777" w:rsidR="00B84692" w:rsidRDefault="00B84692" w:rsidP="00D81E8D">
      <w:pPr>
        <w:numPr>
          <w:ilvl w:val="0"/>
          <w:numId w:val="7"/>
        </w:numPr>
        <w:jc w:val="both"/>
      </w:pPr>
      <w:proofErr w:type="spellStart"/>
      <w:r w:rsidRPr="00B84692">
        <w:t>Bibliu</w:t>
      </w:r>
      <w:proofErr w:type="spellEnd"/>
      <w:r w:rsidRPr="00B84692">
        <w:t xml:space="preserve"> Support: email </w:t>
      </w:r>
      <w:hyperlink r:id="rId10" w:tgtFrame="_blank" w:history="1">
        <w:r w:rsidRPr="00B84692">
          <w:rPr>
            <w:rStyle w:val="Hyperlink"/>
          </w:rPr>
          <w:t>support@bibliu.com</w:t>
        </w:r>
      </w:hyperlink>
      <w:r w:rsidRPr="00B84692">
        <w:t xml:space="preserve"> (Phone: 806-716-2397)</w:t>
      </w:r>
    </w:p>
    <w:p w14:paraId="7E604A7E" w14:textId="77777777" w:rsidR="00B84692" w:rsidRDefault="00B84692" w:rsidP="00B84692">
      <w:pPr>
        <w:ind w:left="720"/>
        <w:jc w:val="both"/>
      </w:pPr>
    </w:p>
    <w:p w14:paraId="4EFD1D2B" w14:textId="07485E8F" w:rsidR="00D81E8D" w:rsidRPr="00B84692" w:rsidRDefault="00D81E8D" w:rsidP="00B84692">
      <w:pPr>
        <w:jc w:val="both"/>
      </w:pPr>
      <w:r w:rsidRPr="00B84692">
        <w:rPr>
          <w:b/>
        </w:rPr>
        <w:t xml:space="preserve">This course is designed to satisfy three hours of Creative Arts credit in the Foundation Component Area: </w:t>
      </w:r>
    </w:p>
    <w:p w14:paraId="5F54ED09" w14:textId="77777777" w:rsidR="00D81E8D" w:rsidRPr="00D81E8D" w:rsidRDefault="00D81E8D" w:rsidP="00D81E8D">
      <w:pPr>
        <w:numPr>
          <w:ilvl w:val="0"/>
          <w:numId w:val="2"/>
        </w:numPr>
        <w:jc w:val="both"/>
      </w:pPr>
      <w:r w:rsidRPr="00D81E8D">
        <w:t>Courses in this category focus on the appreciation and analysis of creative artifacts and works of the human imagination.</w:t>
      </w:r>
    </w:p>
    <w:p w14:paraId="58165A1E" w14:textId="77777777" w:rsidR="00D81E8D" w:rsidRPr="00D81E8D" w:rsidRDefault="00D81E8D" w:rsidP="00D81E8D">
      <w:pPr>
        <w:numPr>
          <w:ilvl w:val="0"/>
          <w:numId w:val="2"/>
        </w:numPr>
        <w:jc w:val="both"/>
      </w:pPr>
      <w:r w:rsidRPr="00D81E8D">
        <w:t>Courses involve the synthesis and interpretation of artistic expression and enable critical, creative, and innovative communication about works of art.</w:t>
      </w:r>
    </w:p>
    <w:p w14:paraId="6C8C27A8" w14:textId="77777777" w:rsidR="00D81E8D" w:rsidRDefault="00D81E8D" w:rsidP="00D81E8D">
      <w:pPr>
        <w:jc w:val="both"/>
      </w:pPr>
    </w:p>
    <w:p w14:paraId="57DA5469" w14:textId="77777777" w:rsidR="00D81E8D" w:rsidRPr="00D81E8D" w:rsidRDefault="00D81E8D" w:rsidP="00D81E8D">
      <w:pPr>
        <w:jc w:val="both"/>
        <w:rPr>
          <w:b/>
        </w:rPr>
      </w:pPr>
      <w:r w:rsidRPr="00D81E8D">
        <w:rPr>
          <w:b/>
        </w:rPr>
        <w:t>Courses in the Creative Arts will satisfy the THECB Core Objectives of:</w:t>
      </w:r>
    </w:p>
    <w:p w14:paraId="6DE52E10" w14:textId="77777777" w:rsidR="00D81E8D" w:rsidRPr="00D81E8D" w:rsidRDefault="00D81E8D" w:rsidP="00D81E8D">
      <w:pPr>
        <w:jc w:val="both"/>
      </w:pPr>
      <w:r w:rsidRPr="00D81E8D">
        <w:rPr>
          <w:b/>
        </w:rPr>
        <w:t xml:space="preserve">1. Communications Skills: </w:t>
      </w:r>
      <w:r w:rsidRPr="00D81E8D">
        <w:t>“to include effective development, interpretation and expression of ideas through written, oral and visual communication.”</w:t>
      </w:r>
    </w:p>
    <w:p w14:paraId="0C250790" w14:textId="77777777" w:rsidR="00D81E8D" w:rsidRPr="00D81E8D" w:rsidRDefault="00D81E8D" w:rsidP="00D81E8D">
      <w:pPr>
        <w:jc w:val="both"/>
      </w:pPr>
      <w:r w:rsidRPr="00D81E8D">
        <w:rPr>
          <w:b/>
        </w:rPr>
        <w:t xml:space="preserve">2. Critical Thinking Skills: </w:t>
      </w:r>
      <w:r w:rsidRPr="00D81E8D">
        <w:t>“to include creative thinking, innovation, inquiry, and analysis, evaluation and synthesis of information.”</w:t>
      </w:r>
    </w:p>
    <w:p w14:paraId="039FDA96" w14:textId="77777777" w:rsidR="00D81E8D" w:rsidRPr="00D81E8D" w:rsidRDefault="00D81E8D" w:rsidP="00D81E8D">
      <w:pPr>
        <w:jc w:val="both"/>
      </w:pPr>
      <w:r w:rsidRPr="00D81E8D">
        <w:rPr>
          <w:b/>
        </w:rPr>
        <w:t xml:space="preserve">3. Teamwork: </w:t>
      </w:r>
      <w:r w:rsidRPr="00D81E8D">
        <w:t>“to include the ability to consider different points of view and to work effectively with others to support a shared purpose or goal.”</w:t>
      </w:r>
    </w:p>
    <w:p w14:paraId="2691539B" w14:textId="77777777" w:rsidR="00D81E8D" w:rsidRPr="00D81E8D" w:rsidRDefault="00D81E8D" w:rsidP="00D81E8D">
      <w:pPr>
        <w:jc w:val="both"/>
      </w:pPr>
      <w:r w:rsidRPr="00D81E8D">
        <w:rPr>
          <w:b/>
        </w:rPr>
        <w:t xml:space="preserve">4. Social Responsibility: </w:t>
      </w:r>
      <w:r w:rsidRPr="00D81E8D">
        <w:t>“to include intercultural competence, knowledge of civic responsibility, and the ability to engage effectively in regional, national, and global communities.”</w:t>
      </w:r>
    </w:p>
    <w:p w14:paraId="1A55026C" w14:textId="77777777" w:rsidR="00064832" w:rsidRDefault="00064832" w:rsidP="00FB696F">
      <w:pPr>
        <w:jc w:val="both"/>
      </w:pPr>
    </w:p>
    <w:p w14:paraId="3F97B967" w14:textId="769702D8" w:rsidR="00CF76F3" w:rsidRPr="00B54266" w:rsidRDefault="00E26135" w:rsidP="00FB696F">
      <w:pPr>
        <w:jc w:val="both"/>
        <w:rPr>
          <w:b/>
        </w:rPr>
      </w:pPr>
      <w:r w:rsidRPr="00B54266">
        <w:rPr>
          <w:b/>
        </w:rPr>
        <w:t>Course Outline:</w:t>
      </w:r>
    </w:p>
    <w:p w14:paraId="14BF979E" w14:textId="74286C7B" w:rsidR="00E26135" w:rsidRDefault="00FF19B1" w:rsidP="00FB696F">
      <w:pPr>
        <w:jc w:val="both"/>
      </w:pPr>
      <w:r>
        <w:t>Unit</w:t>
      </w:r>
      <w:r w:rsidR="00E26135">
        <w:t xml:space="preserve"> 1: </w:t>
      </w:r>
      <w:r w:rsidR="002A24ED">
        <w:t>Introduction (xxii-xxxvii)</w:t>
      </w:r>
    </w:p>
    <w:p w14:paraId="4487E6CC" w14:textId="11B56A4D" w:rsidR="00E26135" w:rsidRDefault="00FF19B1" w:rsidP="00FB696F">
      <w:pPr>
        <w:jc w:val="both"/>
      </w:pPr>
      <w:r>
        <w:t>Unit 1</w:t>
      </w:r>
      <w:r w:rsidR="00E26135">
        <w:t>: Ch 1 Prehistoric Art</w:t>
      </w:r>
    </w:p>
    <w:p w14:paraId="2C94A03E" w14:textId="5FD7B24D" w:rsidR="00E26135" w:rsidRDefault="00FF19B1" w:rsidP="00FB696F">
      <w:pPr>
        <w:jc w:val="both"/>
      </w:pPr>
      <w:r>
        <w:t>Unit 2</w:t>
      </w:r>
      <w:r w:rsidR="00E26135">
        <w:t>: Ch 2 Art of the Ancient Near East</w:t>
      </w:r>
      <w:r w:rsidR="002A24ED">
        <w:t xml:space="preserve"> &amp;</w:t>
      </w:r>
      <w:r w:rsidR="00E26135">
        <w:t xml:space="preserve"> Ch 3 Art of Ancient Egypt</w:t>
      </w:r>
    </w:p>
    <w:p w14:paraId="70A30E69" w14:textId="3D598C39" w:rsidR="00E26135" w:rsidRDefault="00FF19B1" w:rsidP="00FB696F">
      <w:pPr>
        <w:jc w:val="both"/>
      </w:pPr>
      <w:r>
        <w:t>Unit 2</w:t>
      </w:r>
      <w:r w:rsidR="00E26135">
        <w:t>: Ch 4 Art of the Ancient Aegean</w:t>
      </w:r>
      <w:r w:rsidR="002A24ED">
        <w:t xml:space="preserve"> &amp; </w:t>
      </w:r>
      <w:r w:rsidR="00E26135">
        <w:t>Ch 5 Art of Ancient Greece</w:t>
      </w:r>
    </w:p>
    <w:p w14:paraId="780B7D53" w14:textId="1467E937" w:rsidR="00E26135" w:rsidRDefault="00FF19B1" w:rsidP="00FB696F">
      <w:pPr>
        <w:jc w:val="both"/>
      </w:pPr>
      <w:r>
        <w:t>Unit 3</w:t>
      </w:r>
      <w:r w:rsidR="00E26135">
        <w:t>: Ch 6 Etruscan and Roman Art</w:t>
      </w:r>
    </w:p>
    <w:p w14:paraId="0ED03366" w14:textId="4BBBC1A1" w:rsidR="00E26135" w:rsidRDefault="00FF19B1" w:rsidP="00FB696F">
      <w:pPr>
        <w:jc w:val="both"/>
      </w:pPr>
      <w:r>
        <w:t>Unit 3</w:t>
      </w:r>
      <w:r w:rsidR="00E26135">
        <w:t>: Ch 7 Jewish and Early Christian Art</w:t>
      </w:r>
      <w:r w:rsidR="002A24ED">
        <w:t xml:space="preserve"> &amp; </w:t>
      </w:r>
      <w:r w:rsidR="00E26135">
        <w:t>Ch 8 Byzantine Art</w:t>
      </w:r>
    </w:p>
    <w:p w14:paraId="7E519B67" w14:textId="446F7365" w:rsidR="00E26135" w:rsidRDefault="00FF19B1" w:rsidP="00FB696F">
      <w:pPr>
        <w:jc w:val="both"/>
      </w:pPr>
      <w:r>
        <w:t>Unit 4</w:t>
      </w:r>
      <w:r w:rsidR="00E26135">
        <w:t xml:space="preserve">: </w:t>
      </w:r>
      <w:r w:rsidR="004E748A">
        <w:t>Ch 15 Early Medieval Art</w:t>
      </w:r>
      <w:r w:rsidR="00273E22">
        <w:t xml:space="preserve"> in Europe</w:t>
      </w:r>
    </w:p>
    <w:p w14:paraId="41A81229" w14:textId="57754990" w:rsidR="00E26135" w:rsidRDefault="00FF19B1" w:rsidP="00FB696F">
      <w:pPr>
        <w:jc w:val="both"/>
      </w:pPr>
      <w:r>
        <w:t>Unit 4</w:t>
      </w:r>
      <w:r w:rsidR="004E748A">
        <w:t>: Ch 16 Romanesque Art</w:t>
      </w:r>
    </w:p>
    <w:p w14:paraId="53ACFE56" w14:textId="1A244E95" w:rsidR="00E26135" w:rsidRDefault="00FF19B1" w:rsidP="00FB696F">
      <w:pPr>
        <w:jc w:val="both"/>
      </w:pPr>
      <w:r>
        <w:t>Unit 4</w:t>
      </w:r>
      <w:r w:rsidR="004E748A">
        <w:t>: Ch 17 Gothic Art of the Twelfth and Thirteenth Centuries</w:t>
      </w:r>
    </w:p>
    <w:p w14:paraId="05726BB9" w14:textId="45CA7E3C" w:rsidR="00B54266" w:rsidRDefault="00FF19B1" w:rsidP="00FB696F">
      <w:pPr>
        <w:jc w:val="both"/>
      </w:pPr>
      <w:r>
        <w:t>Unit 4</w:t>
      </w:r>
      <w:r w:rsidR="004E748A">
        <w:t xml:space="preserve">: Ch 18 </w:t>
      </w:r>
      <w:r w:rsidR="002A24ED">
        <w:t>Fourteenth Century Art</w:t>
      </w:r>
      <w:r w:rsidR="004E748A">
        <w:t xml:space="preserve"> in Europe</w:t>
      </w:r>
    </w:p>
    <w:p w14:paraId="2530574F" w14:textId="533172C3" w:rsidR="00B54266" w:rsidRDefault="00B54266" w:rsidP="002A24ED">
      <w:pPr>
        <w:jc w:val="both"/>
      </w:pPr>
    </w:p>
    <w:p w14:paraId="0AF8C818" w14:textId="52E665B5" w:rsidR="00273E22" w:rsidRDefault="00C16EE0" w:rsidP="00FB696F">
      <w:pPr>
        <w:jc w:val="both"/>
      </w:pPr>
      <w:r>
        <w:t xml:space="preserve">Our course </w:t>
      </w:r>
      <w:r w:rsidR="00DC1691">
        <w:t>is</w:t>
      </w:r>
      <w:r>
        <w:t xml:space="preserve"> broken into </w:t>
      </w:r>
      <w:r w:rsidR="00FF19B1">
        <w:t>4 units</w:t>
      </w:r>
      <w:r>
        <w:t xml:space="preserve">. These will open and close </w:t>
      </w:r>
      <w:r w:rsidR="00FF19B1">
        <w:t>in an overlapping,</w:t>
      </w:r>
      <w:r>
        <w:t xml:space="preserve"> staggered</w:t>
      </w:r>
      <w:r w:rsidR="00FF19B1">
        <w:t xml:space="preserve"> manner</w:t>
      </w:r>
      <w:r>
        <w:t xml:space="preserve">. </w:t>
      </w:r>
      <w:r w:rsidR="00064832">
        <w:t xml:space="preserve">Please </w:t>
      </w:r>
      <w:r w:rsidR="00DC1691">
        <w:t>refer to</w:t>
      </w:r>
      <w:r w:rsidR="00064832">
        <w:t xml:space="preserve"> the</w:t>
      </w:r>
      <w:r w:rsidR="00DC1691">
        <w:t xml:space="preserve"> course</w:t>
      </w:r>
      <w:r w:rsidR="00064832">
        <w:t xml:space="preserve"> calendar.</w:t>
      </w:r>
    </w:p>
    <w:p w14:paraId="05210608" w14:textId="64B2930D" w:rsidR="00273E22" w:rsidRDefault="00273E22" w:rsidP="00FB696F">
      <w:pPr>
        <w:jc w:val="both"/>
      </w:pPr>
    </w:p>
    <w:p w14:paraId="78093959" w14:textId="1141A9FB" w:rsidR="00CB6B0D" w:rsidRPr="0092307A" w:rsidRDefault="0092307A" w:rsidP="00FB696F">
      <w:pPr>
        <w:jc w:val="both"/>
        <w:rPr>
          <w:b/>
        </w:rPr>
      </w:pPr>
      <w:r w:rsidRPr="0092307A">
        <w:rPr>
          <w:b/>
        </w:rPr>
        <w:t>CALCULATION</w:t>
      </w:r>
      <w:r w:rsidR="00CB6B0D" w:rsidRPr="0092307A">
        <w:rPr>
          <w:b/>
        </w:rPr>
        <w:t xml:space="preserve"> OF FINAL GRADES:</w:t>
      </w:r>
    </w:p>
    <w:p w14:paraId="1A72729A" w14:textId="34813EA9" w:rsidR="00CB6B0D" w:rsidRDefault="00C16EE0" w:rsidP="00FB696F">
      <w:pPr>
        <w:jc w:val="both"/>
      </w:pPr>
      <w:r>
        <w:t>30</w:t>
      </w:r>
      <w:proofErr w:type="gramStart"/>
      <w:r w:rsidR="00F05825">
        <w:t xml:space="preserve">%  </w:t>
      </w:r>
      <w:r w:rsidR="00FF19B1">
        <w:t>4</w:t>
      </w:r>
      <w:proofErr w:type="gramEnd"/>
      <w:r w:rsidR="00FF19B1">
        <w:t xml:space="preserve"> Unit</w:t>
      </w:r>
      <w:r w:rsidR="00F05825">
        <w:t xml:space="preserve"> Tests</w:t>
      </w:r>
      <w:r w:rsidR="00FF19B1">
        <w:t xml:space="preserve"> average</w:t>
      </w:r>
    </w:p>
    <w:p w14:paraId="4C9D3587" w14:textId="5AD251C1" w:rsidR="00F05825" w:rsidRDefault="00C16EE0" w:rsidP="00FB696F">
      <w:pPr>
        <w:jc w:val="both"/>
      </w:pPr>
      <w:r>
        <w:t>30</w:t>
      </w:r>
      <w:proofErr w:type="gramStart"/>
      <w:r w:rsidR="00F05825">
        <w:t xml:space="preserve">%  </w:t>
      </w:r>
      <w:r>
        <w:t>1</w:t>
      </w:r>
      <w:r w:rsidR="00FF19B1">
        <w:t>3</w:t>
      </w:r>
      <w:proofErr w:type="gramEnd"/>
      <w:r>
        <w:t xml:space="preserve"> </w:t>
      </w:r>
      <w:r w:rsidR="00FF19B1">
        <w:t>Chapter Essay Questions average</w:t>
      </w:r>
    </w:p>
    <w:p w14:paraId="3A9DB1FF" w14:textId="217A38FB" w:rsidR="00C16EE0" w:rsidRDefault="00C16EE0" w:rsidP="00FB696F">
      <w:pPr>
        <w:jc w:val="both"/>
      </w:pPr>
      <w:r>
        <w:t>30</w:t>
      </w:r>
      <w:proofErr w:type="gramStart"/>
      <w:r>
        <w:t>%  Final</w:t>
      </w:r>
      <w:proofErr w:type="gramEnd"/>
      <w:r>
        <w:t xml:space="preserve"> paper- </w:t>
      </w:r>
      <w:r w:rsidR="002A24ED">
        <w:t xml:space="preserve">Topic </w:t>
      </w:r>
      <w:r>
        <w:t>Assignments to be discussed later.</w:t>
      </w:r>
    </w:p>
    <w:p w14:paraId="252D0913" w14:textId="0B81B099" w:rsidR="00F05825" w:rsidRDefault="00C16EE0" w:rsidP="00FB696F">
      <w:pPr>
        <w:jc w:val="both"/>
      </w:pPr>
      <w:r>
        <w:t>1</w:t>
      </w:r>
      <w:r w:rsidR="00F05825">
        <w:t xml:space="preserve">0% </w:t>
      </w:r>
      <w:r w:rsidR="002A24ED">
        <w:t>C</w:t>
      </w:r>
      <w:r w:rsidR="00F05825">
        <w:t>lass participation</w:t>
      </w:r>
      <w:r>
        <w:t xml:space="preserve"> in </w:t>
      </w:r>
      <w:r w:rsidR="00CF76F3">
        <w:t>discussion</w:t>
      </w:r>
      <w:r>
        <w:t>, preparedness, attitude</w:t>
      </w:r>
      <w:r w:rsidR="00CF76F3">
        <w:t xml:space="preserve"> </w:t>
      </w:r>
      <w:r w:rsidR="002A24ED">
        <w:t>&amp;</w:t>
      </w:r>
      <w:r w:rsidR="00CF76F3">
        <w:t xml:space="preserve"> attendance</w:t>
      </w:r>
    </w:p>
    <w:p w14:paraId="11C75A27" w14:textId="685E1461" w:rsidR="007F298B" w:rsidRDefault="007F298B"/>
    <w:p w14:paraId="7A6AA170" w14:textId="7490408E" w:rsidR="00064832" w:rsidRPr="00064832" w:rsidRDefault="00064832" w:rsidP="00064832">
      <w:pPr>
        <w:rPr>
          <w:b/>
          <w:bCs/>
          <w:sz w:val="28"/>
          <w:szCs w:val="28"/>
          <w:u w:val="single"/>
        </w:rPr>
      </w:pPr>
      <w:r w:rsidRPr="00064832">
        <w:rPr>
          <w:b/>
          <w:bCs/>
          <w:sz w:val="28"/>
          <w:szCs w:val="28"/>
          <w:u w:val="single"/>
        </w:rPr>
        <w:t xml:space="preserve">About the </w:t>
      </w:r>
      <w:r w:rsidR="00BC6487">
        <w:rPr>
          <w:b/>
          <w:bCs/>
          <w:sz w:val="28"/>
          <w:szCs w:val="28"/>
          <w:u w:val="single"/>
        </w:rPr>
        <w:t>chapter essay</w:t>
      </w:r>
      <w:r w:rsidRPr="00064832">
        <w:rPr>
          <w:b/>
          <w:bCs/>
          <w:sz w:val="28"/>
          <w:szCs w:val="28"/>
          <w:u w:val="single"/>
        </w:rPr>
        <w:t xml:space="preserve"> questions…</w:t>
      </w:r>
    </w:p>
    <w:p w14:paraId="76A058D0" w14:textId="77777777" w:rsidR="00064832" w:rsidRPr="00064832" w:rsidRDefault="00064832" w:rsidP="00064832">
      <w:pPr>
        <w:rPr>
          <w:b/>
          <w:bCs/>
          <w:u w:val="single"/>
        </w:rPr>
      </w:pPr>
    </w:p>
    <w:p w14:paraId="67C04C55" w14:textId="546FE840" w:rsidR="00064832" w:rsidRDefault="00064832" w:rsidP="00064832">
      <w:pPr>
        <w:pStyle w:val="ListParagraph"/>
        <w:numPr>
          <w:ilvl w:val="0"/>
          <w:numId w:val="3"/>
        </w:numPr>
        <w:rPr>
          <w:rFonts w:ascii="Times New Roman" w:hAnsi="Times New Roman" w:cs="Times New Roman"/>
        </w:rPr>
      </w:pPr>
      <w:r>
        <w:rPr>
          <w:rFonts w:ascii="Times New Roman" w:hAnsi="Times New Roman" w:cs="Times New Roman"/>
        </w:rPr>
        <w:t xml:space="preserve">Write a minimum of 3 full paragraphs for the </w:t>
      </w:r>
      <w:r w:rsidR="00AA77B2">
        <w:rPr>
          <w:rFonts w:ascii="Times New Roman" w:hAnsi="Times New Roman" w:cs="Times New Roman"/>
        </w:rPr>
        <w:t>chapter essay</w:t>
      </w:r>
      <w:r>
        <w:rPr>
          <w:rFonts w:ascii="Times New Roman" w:hAnsi="Times New Roman" w:cs="Times New Roman"/>
        </w:rPr>
        <w:t xml:space="preserve"> questions. I am looking for ideas and concepts not word count. Read the questions carefully and answer fully</w:t>
      </w:r>
      <w:r w:rsidR="002A24ED">
        <w:rPr>
          <w:rFonts w:ascii="Times New Roman" w:hAnsi="Times New Roman" w:cs="Times New Roman"/>
        </w:rPr>
        <w:t>, some questions may have other specific requirements</w:t>
      </w:r>
      <w:r w:rsidR="00AA77B2">
        <w:rPr>
          <w:rFonts w:ascii="Times New Roman" w:hAnsi="Times New Roman" w:cs="Times New Roman"/>
        </w:rPr>
        <w:t xml:space="preserve"> and answers are found in the textbook reading. Answer the question fully.</w:t>
      </w:r>
    </w:p>
    <w:p w14:paraId="6A7A0751" w14:textId="7823EC98" w:rsidR="00064832" w:rsidRPr="00B84692" w:rsidRDefault="00064832" w:rsidP="00B84692">
      <w:pPr>
        <w:pStyle w:val="ListParagraph"/>
        <w:numPr>
          <w:ilvl w:val="0"/>
          <w:numId w:val="3"/>
        </w:numPr>
        <w:rPr>
          <w:rFonts w:ascii="Times New Roman" w:hAnsi="Times New Roman" w:cs="Times New Roman"/>
        </w:rPr>
      </w:pPr>
      <w:r>
        <w:rPr>
          <w:rFonts w:ascii="Times New Roman" w:hAnsi="Times New Roman" w:cs="Times New Roman"/>
        </w:rPr>
        <w:lastRenderedPageBreak/>
        <w:t xml:space="preserve">Prepare to answer your discussion question by writing your answer in a word document. Use Times New Roman 12-point font and single or 1 ½ line spacing, not double spaced. Use regular font, not italics. Correct your spelling and grammatical errors and create paragraph organization. Citations are expected for all information. Copy and paste this document into the </w:t>
      </w:r>
      <w:r w:rsidR="00AA77B2">
        <w:rPr>
          <w:rFonts w:ascii="Times New Roman" w:hAnsi="Times New Roman" w:cs="Times New Roman"/>
        </w:rPr>
        <w:t>chapter essay</w:t>
      </w:r>
      <w:r>
        <w:rPr>
          <w:rFonts w:ascii="Times New Roman" w:hAnsi="Times New Roman" w:cs="Times New Roman"/>
        </w:rPr>
        <w:t xml:space="preserve"> question submission box. Save </w:t>
      </w:r>
      <w:r w:rsidR="00EF3C45">
        <w:rPr>
          <w:rFonts w:ascii="Times New Roman" w:hAnsi="Times New Roman" w:cs="Times New Roman"/>
        </w:rPr>
        <w:t>all</w:t>
      </w:r>
      <w:r>
        <w:rPr>
          <w:rFonts w:ascii="Times New Roman" w:hAnsi="Times New Roman" w:cs="Times New Roman"/>
        </w:rPr>
        <w:t xml:space="preserve"> your </w:t>
      </w:r>
      <w:r w:rsidR="00AA77B2">
        <w:rPr>
          <w:rFonts w:ascii="Times New Roman" w:hAnsi="Times New Roman" w:cs="Times New Roman"/>
        </w:rPr>
        <w:t>C</w:t>
      </w:r>
      <w:r>
        <w:rPr>
          <w:rFonts w:ascii="Times New Roman" w:hAnsi="Times New Roman" w:cs="Times New Roman"/>
        </w:rPr>
        <w:t xml:space="preserve">Q postings in a file folder on your desktop to have a record of your work for this class. </w:t>
      </w:r>
      <w:r w:rsidR="00770D28">
        <w:rPr>
          <w:rFonts w:ascii="Times New Roman" w:hAnsi="Times New Roman" w:cs="Times New Roman"/>
        </w:rPr>
        <w:t xml:space="preserve">Use citations, simple (text, page#) and if you use other sources cite them accurately, use formal citation methods. Remember though, your textbook is your </w:t>
      </w:r>
      <w:r w:rsidR="00770D28" w:rsidRPr="00770D28">
        <w:rPr>
          <w:rFonts w:ascii="Times New Roman" w:hAnsi="Times New Roman" w:cs="Times New Roman"/>
          <w:i/>
          <w:iCs/>
        </w:rPr>
        <w:t>primary</w:t>
      </w:r>
      <w:r w:rsidR="00770D28">
        <w:rPr>
          <w:rFonts w:ascii="Times New Roman" w:hAnsi="Times New Roman" w:cs="Times New Roman"/>
        </w:rPr>
        <w:t xml:space="preserve"> source, use it before you use anything else.</w:t>
      </w:r>
    </w:p>
    <w:p w14:paraId="245FD2EC" w14:textId="77777777" w:rsidR="002A24ED" w:rsidRDefault="002A24ED"/>
    <w:p w14:paraId="3DD02FD9" w14:textId="578F03F1" w:rsidR="00064832" w:rsidRPr="00034041" w:rsidRDefault="00064832" w:rsidP="00064832">
      <w:pPr>
        <w:jc w:val="both"/>
        <w:rPr>
          <w:rFonts w:ascii="inherit" w:hAnsi="inherit"/>
          <w:sz w:val="20"/>
          <w:szCs w:val="20"/>
        </w:rPr>
      </w:pPr>
      <w:r w:rsidRPr="00034041">
        <w:rPr>
          <w:rFonts w:ascii="Arial" w:hAnsi="Arial" w:cs="Arial"/>
          <w:b/>
          <w:bCs/>
          <w:sz w:val="22"/>
          <w:szCs w:val="22"/>
          <w:bdr w:val="none" w:sz="0" w:space="0" w:color="auto" w:frame="1"/>
        </w:rPr>
        <w:t>GRADING SCALE:</w:t>
      </w:r>
    </w:p>
    <w:p w14:paraId="76C86CA6"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A+                   The work is exceedingly excellent</w:t>
      </w:r>
    </w:p>
    <w:p w14:paraId="01FD0DD3"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A          95        Exceptional work, outstanding, high level of maturity, perception and clarity.                 </w:t>
      </w:r>
    </w:p>
    <w:p w14:paraId="64081252"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A-                    Work is slightly weaker than above mentioned.</w:t>
      </w:r>
    </w:p>
    <w:p w14:paraId="24B3B640"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B+                   Work is above average, but not quite up to the expectations of "A" work.</w:t>
      </w:r>
    </w:p>
    <w:p w14:paraId="1D63734B"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B          85        The work level, effort and accomplishment is beyond the norm. Very g</w:t>
      </w:r>
      <w:r w:rsidRPr="00034041">
        <w:rPr>
          <w:rFonts w:ascii="inherit" w:hAnsi="inherit" w:cs="Arial"/>
          <w:sz w:val="22"/>
          <w:szCs w:val="22"/>
          <w:bdr w:val="none" w:sz="0" w:space="0" w:color="auto" w:frame="1"/>
        </w:rPr>
        <w:t>ood</w:t>
      </w:r>
    </w:p>
    <w:p w14:paraId="0B4AC703"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                     d</w:t>
      </w:r>
      <w:r w:rsidRPr="00034041">
        <w:rPr>
          <w:rFonts w:ascii="inherit" w:hAnsi="inherit" w:cs="Arial"/>
          <w:sz w:val="22"/>
          <w:szCs w:val="22"/>
          <w:bdr w:val="none" w:sz="0" w:space="0" w:color="auto" w:frame="1"/>
        </w:rPr>
        <w:t>evelopment</w:t>
      </w:r>
      <w:r w:rsidRPr="00034041">
        <w:rPr>
          <w:rFonts w:ascii="Arial" w:hAnsi="Arial" w:cs="Arial"/>
          <w:sz w:val="22"/>
          <w:szCs w:val="22"/>
          <w:bdr w:val="none" w:sz="0" w:space="0" w:color="auto" w:frame="1"/>
        </w:rPr>
        <w:t> and understanding of the material.</w:t>
      </w:r>
    </w:p>
    <w:p w14:paraId="4EC16B7F"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B-                    Work is not quite a full-fledged "B". A few areas may need further attention.</w:t>
      </w:r>
    </w:p>
    <w:p w14:paraId="6D45C3D2"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C+                   Work is above average</w:t>
      </w:r>
    </w:p>
    <w:p w14:paraId="28764394"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 xml:space="preserve">C         75        Work is satisfactory. Good completion of assignment. </w:t>
      </w:r>
      <w:proofErr w:type="gramStart"/>
      <w:r w:rsidRPr="00034041">
        <w:rPr>
          <w:rFonts w:ascii="Arial" w:hAnsi="Arial" w:cs="Arial"/>
          <w:sz w:val="22"/>
          <w:szCs w:val="22"/>
          <w:bdr w:val="none" w:sz="0" w:space="0" w:color="auto" w:frame="1"/>
        </w:rPr>
        <w:t>Basically</w:t>
      </w:r>
      <w:proofErr w:type="gramEnd"/>
      <w:r w:rsidRPr="00034041">
        <w:rPr>
          <w:rFonts w:ascii="Arial" w:hAnsi="Arial" w:cs="Arial"/>
          <w:sz w:val="22"/>
          <w:szCs w:val="22"/>
          <w:bdr w:val="none" w:sz="0" w:space="0" w:color="auto" w:frame="1"/>
        </w:rPr>
        <w:t xml:space="preserve"> meeting the assigned requirements, improvement is expected.</w:t>
      </w:r>
    </w:p>
    <w:p w14:paraId="5C0B5B02"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C-                    A clear message that the work is barely satisfactory</w:t>
      </w:r>
    </w:p>
    <w:p w14:paraId="3AAF3830"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D+                   Work is poor in execution and effort</w:t>
      </w:r>
    </w:p>
    <w:p w14:paraId="6F0B68D2"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D         65        Barely passing. Not meeting designated criteria set forth; weak effort, inconsistent in thought, poor grammar and spelling.</w:t>
      </w:r>
    </w:p>
    <w:p w14:paraId="23C122E6"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F          59        Failed. Work is unacceptable, late, incomplete, not meeting criteria set       </w:t>
      </w:r>
    </w:p>
    <w:p w14:paraId="43648687" w14:textId="77777777" w:rsidR="00064832" w:rsidRPr="00034041" w:rsidRDefault="00064832" w:rsidP="00064832">
      <w:pPr>
        <w:rPr>
          <w:rFonts w:ascii="inherit" w:hAnsi="inherit"/>
          <w:sz w:val="20"/>
          <w:szCs w:val="20"/>
        </w:rPr>
      </w:pPr>
      <w:r w:rsidRPr="00034041">
        <w:rPr>
          <w:rFonts w:ascii="Arial" w:hAnsi="Arial" w:cs="Arial"/>
          <w:sz w:val="22"/>
          <w:szCs w:val="22"/>
          <w:bdr w:val="none" w:sz="0" w:space="0" w:color="auto" w:frame="1"/>
        </w:rPr>
        <w:t>&amp; below          forth, inconsistent, sloppy, poor in quality, not showing any effort.</w:t>
      </w:r>
    </w:p>
    <w:p w14:paraId="0289D2FF" w14:textId="77777777" w:rsidR="00064832" w:rsidRDefault="00064832" w:rsidP="00064832"/>
    <w:p w14:paraId="4117A8C1" w14:textId="1D4654A2" w:rsidR="00AA77B2" w:rsidRPr="00AA77B2" w:rsidRDefault="00AA77B2" w:rsidP="00AA77B2">
      <w:pPr>
        <w:rPr>
          <w:b/>
        </w:rPr>
      </w:pPr>
      <w:r w:rsidRPr="00AA77B2">
        <w:rPr>
          <w:b/>
        </w:rPr>
        <w:t>GRADING SCALE:</w:t>
      </w:r>
    </w:p>
    <w:p w14:paraId="43B1C4E3" w14:textId="77777777" w:rsidR="00AA77B2" w:rsidRPr="00AA77B2" w:rsidRDefault="00AA77B2" w:rsidP="00AA77B2">
      <w:r w:rsidRPr="00AA77B2">
        <w:tab/>
        <w:t>100-90: A</w:t>
      </w:r>
    </w:p>
    <w:p w14:paraId="15DB0AF7" w14:textId="77777777" w:rsidR="00AA77B2" w:rsidRPr="00AA77B2" w:rsidRDefault="00AA77B2" w:rsidP="00AA77B2">
      <w:r w:rsidRPr="00AA77B2">
        <w:tab/>
        <w:t>89-80: B</w:t>
      </w:r>
    </w:p>
    <w:p w14:paraId="0F4058AF" w14:textId="77777777" w:rsidR="00AA77B2" w:rsidRPr="00AA77B2" w:rsidRDefault="00AA77B2" w:rsidP="00AA77B2">
      <w:r w:rsidRPr="00AA77B2">
        <w:tab/>
        <w:t>79-70: C</w:t>
      </w:r>
    </w:p>
    <w:p w14:paraId="3296F8D5" w14:textId="77777777" w:rsidR="00AA77B2" w:rsidRPr="00AA77B2" w:rsidRDefault="00AA77B2" w:rsidP="00AA77B2">
      <w:r w:rsidRPr="00AA77B2">
        <w:tab/>
        <w:t>69-60: D</w:t>
      </w:r>
    </w:p>
    <w:p w14:paraId="64D4D340" w14:textId="77777777" w:rsidR="00AA77B2" w:rsidRPr="00AA77B2" w:rsidRDefault="00AA77B2" w:rsidP="00AA77B2">
      <w:r w:rsidRPr="00AA77B2">
        <w:tab/>
        <w:t>59 &amp; below: F</w:t>
      </w:r>
    </w:p>
    <w:p w14:paraId="50AABCBE" w14:textId="77777777" w:rsidR="00AA77B2" w:rsidRDefault="00AA77B2" w:rsidP="00064832"/>
    <w:p w14:paraId="4820ACD9" w14:textId="77777777" w:rsidR="008C6F27" w:rsidRDefault="008C6F27" w:rsidP="00064832"/>
    <w:p w14:paraId="13518344" w14:textId="3E14FC93" w:rsidR="00064832" w:rsidRPr="005240F9" w:rsidRDefault="002361E1">
      <w:pPr>
        <w:rPr>
          <w:b/>
          <w:bCs/>
          <w:sz w:val="28"/>
          <w:szCs w:val="28"/>
        </w:rPr>
      </w:pPr>
      <w:r w:rsidRPr="005240F9">
        <w:rPr>
          <w:b/>
          <w:bCs/>
          <w:sz w:val="28"/>
          <w:szCs w:val="28"/>
        </w:rPr>
        <w:t>Important – To Get Started!</w:t>
      </w:r>
    </w:p>
    <w:p w14:paraId="62690F51" w14:textId="387C8906" w:rsidR="002361E1" w:rsidRDefault="002361E1">
      <w:r>
        <w:t>The first day of class, introduce yourself to the class on the discussion board. Also, within the first few days of class, please submit to me a Syllabus Acknowledgement Statement, stating that you have read and agree to abide by the terms set forth in the syllabus. Just write the following, and send it to me via messages, here from our class site.:</w:t>
      </w:r>
    </w:p>
    <w:p w14:paraId="7A28919E" w14:textId="77777777" w:rsidR="002361E1" w:rsidRDefault="002361E1"/>
    <w:p w14:paraId="0E21E76F" w14:textId="67810366" w:rsidR="00CF76F3" w:rsidRDefault="002361E1">
      <w:r>
        <w:t>“I, ___your name___, have read and agree to abide by the terms set forth in the syllabus.”</w:t>
      </w:r>
    </w:p>
    <w:p w14:paraId="3D66D885" w14:textId="77777777" w:rsidR="005039AE" w:rsidRPr="00E57306" w:rsidRDefault="005039AE" w:rsidP="005039AE">
      <w:pPr>
        <w:jc w:val="both"/>
        <w:rPr>
          <w:b/>
        </w:rPr>
      </w:pPr>
      <w:r w:rsidRPr="00E57306">
        <w:rPr>
          <w:b/>
        </w:rPr>
        <w:lastRenderedPageBreak/>
        <w:t>ACADEMIC HONESTY POLICY:</w:t>
      </w:r>
    </w:p>
    <w:p w14:paraId="2D8D39DD" w14:textId="77777777" w:rsidR="005039AE" w:rsidRPr="00E57306" w:rsidRDefault="005039AE" w:rsidP="005039AE">
      <w:pPr>
        <w:jc w:val="both"/>
      </w:pPr>
      <w:r w:rsidRPr="00E57306">
        <w:t>The faculty is strongly committed to upholding standards of academic integrity. These standards, at the minimum require that students never present the work of others as their own. CHEATING WILL NOT BE TOLERATED.</w:t>
      </w:r>
    </w:p>
    <w:p w14:paraId="1DF19B12" w14:textId="77777777" w:rsidR="005039AE" w:rsidRPr="00E57306" w:rsidRDefault="005039AE" w:rsidP="009F0376">
      <w:pPr>
        <w:jc w:val="both"/>
        <w:rPr>
          <w:b/>
        </w:rPr>
      </w:pPr>
    </w:p>
    <w:p w14:paraId="410379DD" w14:textId="5B6C5B29" w:rsidR="005039AE" w:rsidRPr="009F0376" w:rsidRDefault="009F0376" w:rsidP="009F0376">
      <w:pPr>
        <w:jc w:val="both"/>
        <w:rPr>
          <w:sz w:val="28"/>
          <w:szCs w:val="28"/>
        </w:rPr>
      </w:pPr>
      <w:r w:rsidRPr="009F0376">
        <w:rPr>
          <w:b/>
          <w:bCs/>
          <w:sz w:val="28"/>
          <w:szCs w:val="28"/>
        </w:rPr>
        <w:t>South Plains College policies concerning Disabilities, Non-discrimination, Title IX Pregnancy and Parenting Accommodations, CARE (Campus Assessment, Response, and Evaluation), Intellectual Exchange, Campus Conceal Carry, COVID-19, and AI (Artificial Intelligence) can be found here:  southplainscollege.edu/</w:t>
      </w:r>
      <w:proofErr w:type="spellStart"/>
      <w:r w:rsidRPr="009F0376">
        <w:rPr>
          <w:b/>
          <w:bCs/>
          <w:sz w:val="28"/>
          <w:szCs w:val="28"/>
        </w:rPr>
        <w:t>syllabusstatements</w:t>
      </w:r>
      <w:proofErr w:type="spellEnd"/>
    </w:p>
    <w:sectPr w:rsidR="005039AE" w:rsidRPr="009F0376" w:rsidSect="00C81C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F6"/>
    <w:multiLevelType w:val="hybridMultilevel"/>
    <w:tmpl w:val="BBA66EEC"/>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102F165C"/>
    <w:multiLevelType w:val="hybridMultilevel"/>
    <w:tmpl w:val="EE6EB3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E6FA6"/>
    <w:multiLevelType w:val="multilevel"/>
    <w:tmpl w:val="268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C06FB"/>
    <w:multiLevelType w:val="multilevel"/>
    <w:tmpl w:val="1BF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01DFC"/>
    <w:multiLevelType w:val="hybridMultilevel"/>
    <w:tmpl w:val="1DF21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0A3BF8"/>
    <w:multiLevelType w:val="multilevel"/>
    <w:tmpl w:val="93FE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816596"/>
    <w:multiLevelType w:val="hybridMultilevel"/>
    <w:tmpl w:val="7086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11285">
    <w:abstractNumId w:val="0"/>
  </w:num>
  <w:num w:numId="2" w16cid:durableId="1661423928">
    <w:abstractNumId w:val="1"/>
  </w:num>
  <w:num w:numId="3" w16cid:durableId="1961718327">
    <w:abstractNumId w:val="6"/>
  </w:num>
  <w:num w:numId="4" w16cid:durableId="1004554613">
    <w:abstractNumId w:val="5"/>
  </w:num>
  <w:num w:numId="5" w16cid:durableId="1347176239">
    <w:abstractNumId w:val="4"/>
  </w:num>
  <w:num w:numId="6" w16cid:durableId="1238324713">
    <w:abstractNumId w:val="2"/>
  </w:num>
  <w:num w:numId="7" w16cid:durableId="303316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6F"/>
    <w:rsid w:val="0001713D"/>
    <w:rsid w:val="00064832"/>
    <w:rsid w:val="000A290A"/>
    <w:rsid w:val="000A7BD6"/>
    <w:rsid w:val="000C74C6"/>
    <w:rsid w:val="000E0D72"/>
    <w:rsid w:val="000E1B2B"/>
    <w:rsid w:val="00134369"/>
    <w:rsid w:val="001A7793"/>
    <w:rsid w:val="001C5174"/>
    <w:rsid w:val="001D0A26"/>
    <w:rsid w:val="002361E1"/>
    <w:rsid w:val="00240B10"/>
    <w:rsid w:val="00273E22"/>
    <w:rsid w:val="00280696"/>
    <w:rsid w:val="002A24ED"/>
    <w:rsid w:val="002C3ADD"/>
    <w:rsid w:val="00323373"/>
    <w:rsid w:val="00362819"/>
    <w:rsid w:val="003A1FA7"/>
    <w:rsid w:val="004B7DAA"/>
    <w:rsid w:val="004E748A"/>
    <w:rsid w:val="005039AE"/>
    <w:rsid w:val="005240F9"/>
    <w:rsid w:val="00570960"/>
    <w:rsid w:val="0059377C"/>
    <w:rsid w:val="005C36FD"/>
    <w:rsid w:val="005C3C42"/>
    <w:rsid w:val="00651861"/>
    <w:rsid w:val="006D6C26"/>
    <w:rsid w:val="00770D28"/>
    <w:rsid w:val="007D55BD"/>
    <w:rsid w:val="007E330A"/>
    <w:rsid w:val="007F298B"/>
    <w:rsid w:val="008238D8"/>
    <w:rsid w:val="00860D7B"/>
    <w:rsid w:val="008648AE"/>
    <w:rsid w:val="0086683C"/>
    <w:rsid w:val="008C6F27"/>
    <w:rsid w:val="00910425"/>
    <w:rsid w:val="0092307A"/>
    <w:rsid w:val="0097703F"/>
    <w:rsid w:val="009F0376"/>
    <w:rsid w:val="00A87CA9"/>
    <w:rsid w:val="00AA77B2"/>
    <w:rsid w:val="00B1130C"/>
    <w:rsid w:val="00B12D02"/>
    <w:rsid w:val="00B22E96"/>
    <w:rsid w:val="00B54266"/>
    <w:rsid w:val="00B7165D"/>
    <w:rsid w:val="00B84692"/>
    <w:rsid w:val="00B87C6F"/>
    <w:rsid w:val="00B92933"/>
    <w:rsid w:val="00B975D5"/>
    <w:rsid w:val="00BC4082"/>
    <w:rsid w:val="00BC6487"/>
    <w:rsid w:val="00BC7396"/>
    <w:rsid w:val="00C16EE0"/>
    <w:rsid w:val="00C26A8D"/>
    <w:rsid w:val="00C30646"/>
    <w:rsid w:val="00C40ACE"/>
    <w:rsid w:val="00C716A5"/>
    <w:rsid w:val="00C81C89"/>
    <w:rsid w:val="00CB6B0D"/>
    <w:rsid w:val="00CD2ACD"/>
    <w:rsid w:val="00CF76F3"/>
    <w:rsid w:val="00D71210"/>
    <w:rsid w:val="00D81E8D"/>
    <w:rsid w:val="00DC1691"/>
    <w:rsid w:val="00DD0385"/>
    <w:rsid w:val="00E26135"/>
    <w:rsid w:val="00E54A67"/>
    <w:rsid w:val="00E57306"/>
    <w:rsid w:val="00E716F3"/>
    <w:rsid w:val="00EC28CE"/>
    <w:rsid w:val="00EF3C45"/>
    <w:rsid w:val="00F0038C"/>
    <w:rsid w:val="00F05825"/>
    <w:rsid w:val="00FB696F"/>
    <w:rsid w:val="00FF1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DCF94"/>
  <w14:defaultImageDpi w14:val="300"/>
  <w15:docId w15:val="{0724F142-D40D-AA46-A3EC-701379DE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6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C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CA9"/>
    <w:rPr>
      <w:rFonts w:ascii="Lucida Grande" w:hAnsi="Lucida Grande" w:cs="Lucida Grande"/>
      <w:sz w:val="18"/>
      <w:szCs w:val="18"/>
    </w:rPr>
  </w:style>
  <w:style w:type="character" w:styleId="Hyperlink">
    <w:name w:val="Hyperlink"/>
    <w:basedOn w:val="DefaultParagraphFont"/>
    <w:uiPriority w:val="99"/>
    <w:unhideWhenUsed/>
    <w:rsid w:val="005039AE"/>
    <w:rPr>
      <w:color w:val="0000FF" w:themeColor="hyperlink"/>
      <w:u w:val="single"/>
    </w:rPr>
  </w:style>
  <w:style w:type="paragraph" w:styleId="ListParagraph">
    <w:name w:val="List Paragraph"/>
    <w:basedOn w:val="Normal"/>
    <w:uiPriority w:val="34"/>
    <w:qFormat/>
    <w:rsid w:val="00064832"/>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8238D8"/>
    <w:pPr>
      <w:spacing w:before="100" w:beforeAutospacing="1" w:after="100" w:afterAutospacing="1"/>
    </w:pPr>
  </w:style>
  <w:style w:type="character" w:styleId="Strong">
    <w:name w:val="Strong"/>
    <w:basedOn w:val="DefaultParagraphFont"/>
    <w:uiPriority w:val="22"/>
    <w:qFormat/>
    <w:rsid w:val="008238D8"/>
    <w:rPr>
      <w:b/>
      <w:bCs/>
    </w:rPr>
  </w:style>
  <w:style w:type="character" w:customStyle="1" w:styleId="x2w25ije4szscnnpmgasc2u">
    <w:name w:val="x__2w25ije4szscnnpmgasc2u"/>
    <w:basedOn w:val="DefaultParagraphFont"/>
    <w:rsid w:val="008238D8"/>
  </w:style>
  <w:style w:type="character" w:styleId="UnresolvedMention">
    <w:name w:val="Unresolved Mention"/>
    <w:basedOn w:val="DefaultParagraphFont"/>
    <w:uiPriority w:val="99"/>
    <w:semiHidden/>
    <w:unhideWhenUsed/>
    <w:rsid w:val="00B22E96"/>
    <w:rPr>
      <w:color w:val="605E5C"/>
      <w:shd w:val="clear" w:color="auto" w:fill="E1DFDD"/>
    </w:rPr>
  </w:style>
  <w:style w:type="character" w:styleId="FollowedHyperlink">
    <w:name w:val="FollowedHyperlink"/>
    <w:basedOn w:val="DefaultParagraphFont"/>
    <w:uiPriority w:val="99"/>
    <w:semiHidden/>
    <w:unhideWhenUsed/>
    <w:rsid w:val="005C3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bruno@bibliu.com" TargetMode="External"/><Relationship Id="rId3" Type="http://schemas.openxmlformats.org/officeDocument/2006/relationships/settings" Target="settings.xml"/><Relationship Id="rId7" Type="http://schemas.openxmlformats.org/officeDocument/2006/relationships/hyperlink" Target="mailto:support@bibli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bibliu.com/hc/en-us" TargetMode="External"/><Relationship Id="rId11" Type="http://schemas.openxmlformats.org/officeDocument/2006/relationships/fontTable" Target="fontTable.xml"/><Relationship Id="rId5" Type="http://schemas.openxmlformats.org/officeDocument/2006/relationships/hyperlink" Target="mailto:ablack@southplainscollege.edu" TargetMode="External"/><Relationship Id="rId10" Type="http://schemas.openxmlformats.org/officeDocument/2006/relationships/hyperlink" Target="mailto:support@bibliu.com" TargetMode="External"/><Relationship Id="rId4" Type="http://schemas.openxmlformats.org/officeDocument/2006/relationships/webSettings" Target="webSettings.xml"/><Relationship Id="rId9" Type="http://schemas.openxmlformats.org/officeDocument/2006/relationships/hyperlink" Target="mailto:patricia.wells@bibli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Black</dc:creator>
  <cp:keywords/>
  <dc:description/>
  <cp:lastModifiedBy>Black, Allison J</cp:lastModifiedBy>
  <cp:revision>32</cp:revision>
  <cp:lastPrinted>2025-08-24T22:47:00Z</cp:lastPrinted>
  <dcterms:created xsi:type="dcterms:W3CDTF">2020-08-18T16:42:00Z</dcterms:created>
  <dcterms:modified xsi:type="dcterms:W3CDTF">2025-08-24T22:47:00Z</dcterms:modified>
</cp:coreProperties>
</file>